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350"/>
        <w:gridCol w:w="952"/>
        <w:gridCol w:w="1478"/>
        <w:gridCol w:w="223"/>
        <w:gridCol w:w="47"/>
        <w:gridCol w:w="1170"/>
        <w:gridCol w:w="18"/>
      </w:tblGrid>
      <w:tr w:rsidR="002C4575">
        <w:trPr>
          <w:cantSplit/>
        </w:trPr>
        <w:tc>
          <w:tcPr>
            <w:tcW w:w="9216" w:type="dxa"/>
            <w:gridSpan w:val="9"/>
          </w:tcPr>
          <w:p w:rsidR="002C4575" w:rsidRDefault="002C4575">
            <w:pPr>
              <w:pStyle w:val="EnvelopeReturn"/>
              <w:rPr>
                <w:lang w:val="en-GB"/>
              </w:rPr>
            </w:pPr>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Default="00123ED7">
            <w:pPr>
              <w:jc w:val="center"/>
              <w:rPr>
                <w:rFonts w:ascii="Arial" w:hAnsi="Arial"/>
              </w:rPr>
            </w:pPr>
            <w:r w:rsidRPr="00123ED7">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2C4575" w:rsidRDefault="002C4575">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2C4575" w:rsidRDefault="002C4575">
            <w:pPr>
              <w:jc w:val="center"/>
              <w:rPr>
                <w:rFonts w:ascii="Arial" w:hAnsi="Arial"/>
                <w:lang w:val="en-GB"/>
              </w:rPr>
            </w:pPr>
          </w:p>
          <w:p w:rsidR="002C4575" w:rsidRDefault="002C4575">
            <w:pPr>
              <w:jc w:val="center"/>
              <w:rPr>
                <w:rFonts w:ascii="Arial" w:hAnsi="Arial"/>
                <w:lang w:val="en-GB"/>
              </w:rPr>
            </w:pPr>
          </w:p>
          <w:p w:rsidR="002C4575" w:rsidRDefault="002C4575">
            <w:pPr>
              <w:pStyle w:val="Heading1"/>
              <w:rPr>
                <w:rFonts w:ascii="Arial" w:hAnsi="Arial"/>
                <w:sz w:val="28"/>
              </w:rPr>
            </w:pPr>
            <w:proofErr w:type="gramStart"/>
            <w:r>
              <w:rPr>
                <w:rFonts w:ascii="Arial" w:hAnsi="Arial"/>
                <w:sz w:val="28"/>
              </w:rPr>
              <w:t>COURSE  OUTLINE</w:t>
            </w:r>
            <w:proofErr w:type="gramEnd"/>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AA48BD">
            <w:pPr>
              <w:rPr>
                <w:rFonts w:ascii="Arial" w:hAnsi="Arial"/>
              </w:rPr>
            </w:pPr>
            <w:r>
              <w:rPr>
                <w:rFonts w:ascii="Arial" w:hAnsi="Arial"/>
              </w:rPr>
              <w:t>AUG 2009</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AA48BD" w:rsidP="006540DD">
            <w:pPr>
              <w:rPr>
                <w:rFonts w:ascii="Arial" w:hAnsi="Arial"/>
              </w:rPr>
            </w:pPr>
            <w:r>
              <w:rPr>
                <w:rFonts w:ascii="Arial" w:hAnsi="Arial"/>
              </w:rPr>
              <w:t>JULY 2008</w:t>
            </w:r>
          </w:p>
        </w:tc>
      </w:tr>
      <w:tr w:rsidR="002C4575">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2C4575" w:rsidRDefault="008C39A0">
            <w:pPr>
              <w:jc w:val="center"/>
              <w:rPr>
                <w:rFonts w:ascii="Arial" w:hAnsi="Arial"/>
              </w:rPr>
            </w:pPr>
            <w:r>
              <w:rPr>
                <w:rFonts w:ascii="Arial" w:hAnsi="Arial"/>
              </w:rPr>
              <w:t>“Penny Perrier”</w:t>
            </w:r>
          </w:p>
        </w:tc>
        <w:tc>
          <w:tcPr>
            <w:tcW w:w="1458" w:type="dxa"/>
            <w:gridSpan w:val="4"/>
          </w:tcPr>
          <w:p w:rsidR="002C4575" w:rsidRDefault="008C39A0">
            <w:pPr>
              <w:rPr>
                <w:rFonts w:ascii="Arial" w:hAnsi="Arial"/>
              </w:rPr>
            </w:pPr>
            <w:r>
              <w:rPr>
                <w:rFonts w:ascii="Arial" w:hAnsi="Arial"/>
              </w:rPr>
              <w:t>Aug/09</w:t>
            </w:r>
          </w:p>
        </w:tc>
      </w:tr>
      <w:tr w:rsidR="002C4575">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8C09DA">
            <w:pPr>
              <w:pStyle w:val="Heading2"/>
              <w:rPr>
                <w:rFonts w:ascii="Arial" w:hAnsi="Arial"/>
                <w:lang w:val="en-US"/>
              </w:rPr>
            </w:pPr>
            <w:r>
              <w:rPr>
                <w:rFonts w:ascii="Arial" w:hAnsi="Arial"/>
                <w:lang w:val="en-US"/>
              </w:rPr>
              <w:t>CHAIR</w:t>
            </w:r>
          </w:p>
        </w:tc>
        <w:tc>
          <w:tcPr>
            <w:tcW w:w="1458" w:type="dxa"/>
            <w:gridSpan w:val="4"/>
          </w:tcPr>
          <w:p w:rsidR="002C4575" w:rsidRDefault="002C4575">
            <w:pPr>
              <w:pStyle w:val="Heading3"/>
              <w:rPr>
                <w:b/>
                <w:bCs/>
                <w:lang w:val="en-GB"/>
              </w:rPr>
            </w:pPr>
            <w:r>
              <w:rPr>
                <w:bCs/>
                <w:lang w:val="en-GB"/>
              </w:rPr>
              <w:t>_________</w:t>
            </w:r>
          </w:p>
          <w:p w:rsidR="002C4575" w:rsidRDefault="002C4575">
            <w:pPr>
              <w:jc w:val="center"/>
              <w:rPr>
                <w:rFonts w:ascii="Arial" w:hAnsi="Arial"/>
              </w:rPr>
            </w:pPr>
            <w:r>
              <w:rPr>
                <w:rFonts w:ascii="Arial" w:hAnsi="Arial"/>
                <w:b/>
                <w:lang w:val="en-GB"/>
              </w:rPr>
              <w:t>DATE</w:t>
            </w:r>
          </w:p>
        </w:tc>
      </w:tr>
      <w:tr w:rsidR="002C4575">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2C4575">
        <w:trPr>
          <w:cantSplit/>
        </w:trPr>
        <w:tc>
          <w:tcPr>
            <w:tcW w:w="9216" w:type="dxa"/>
            <w:gridSpan w:val="9"/>
          </w:tcPr>
          <w:p w:rsidR="002C4575" w:rsidRDefault="002C4575">
            <w:pPr>
              <w:pStyle w:val="Heading2"/>
              <w:tabs>
                <w:tab w:val="center" w:pos="4560"/>
              </w:tabs>
              <w:rPr>
                <w:rFonts w:ascii="Arial" w:hAnsi="Arial"/>
              </w:rPr>
            </w:pPr>
          </w:p>
          <w:p w:rsidR="002C4575" w:rsidRDefault="002C4575">
            <w:pPr>
              <w:pStyle w:val="Heading2"/>
              <w:tabs>
                <w:tab w:val="center" w:pos="4560"/>
              </w:tabs>
              <w:rPr>
                <w:rFonts w:ascii="Arial" w:hAnsi="Arial"/>
              </w:rPr>
            </w:pPr>
            <w:r>
              <w:rPr>
                <w:rFonts w:ascii="Arial" w:hAnsi="Arial"/>
              </w:rPr>
              <w:t>Copyright ©200</w:t>
            </w:r>
            <w:r w:rsidR="00AA48BD">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2C4575" w:rsidRDefault="002C457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C4575" w:rsidRDefault="002C457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E7DD3">
        <w:trPr>
          <w:gridAfter w:val="1"/>
          <w:wAfter w:w="18" w:type="dxa"/>
          <w:cantSplit/>
        </w:trPr>
        <w:tc>
          <w:tcPr>
            <w:tcW w:w="9198" w:type="dxa"/>
            <w:gridSpan w:val="8"/>
          </w:tcPr>
          <w:p w:rsidR="009E7DD3" w:rsidRDefault="009E7DD3" w:rsidP="006540DD">
            <w:pPr>
              <w:pStyle w:val="Heading2"/>
              <w:tabs>
                <w:tab w:val="center" w:pos="4560"/>
              </w:tabs>
              <w:rPr>
                <w:rFonts w:ascii="Arial" w:hAnsi="Arial"/>
                <w:b w:val="0"/>
              </w:rPr>
            </w:pPr>
            <w:r>
              <w:rPr>
                <w:rFonts w:ascii="Arial" w:hAnsi="Arial"/>
                <w:b w:val="0"/>
                <w:i/>
              </w:rPr>
              <w:t xml:space="preserve">For additional information, please contact </w:t>
            </w:r>
            <w:r w:rsidR="006540DD">
              <w:rPr>
                <w:rFonts w:ascii="Arial" w:hAnsi="Arial"/>
                <w:b w:val="0"/>
                <w:i/>
              </w:rPr>
              <w:t>Penny Perrier</w:t>
            </w:r>
            <w:r>
              <w:rPr>
                <w:rFonts w:ascii="Arial" w:hAnsi="Arial"/>
                <w:b w:val="0"/>
                <w:i/>
              </w:rPr>
              <w:t xml:space="preserve">, </w:t>
            </w:r>
            <w:r w:rsidR="006540DD">
              <w:rPr>
                <w:rFonts w:ascii="Arial" w:hAnsi="Arial"/>
                <w:b w:val="0"/>
                <w:i/>
              </w:rPr>
              <w:t>Chair</w:t>
            </w:r>
          </w:p>
        </w:tc>
      </w:tr>
      <w:tr w:rsidR="009E7DD3" w:rsidRPr="00E476A5">
        <w:trPr>
          <w:gridAfter w:val="1"/>
          <w:wAfter w:w="18" w:type="dxa"/>
          <w:cantSplit/>
        </w:trPr>
        <w:tc>
          <w:tcPr>
            <w:tcW w:w="9198" w:type="dxa"/>
            <w:gridSpan w:val="8"/>
          </w:tcPr>
          <w:p w:rsidR="009E7DD3" w:rsidRPr="00916E0A" w:rsidRDefault="00916E0A" w:rsidP="00916E0A">
            <w:pPr>
              <w:tabs>
                <w:tab w:val="center" w:pos="4560"/>
              </w:tabs>
              <w:jc w:val="center"/>
              <w:rPr>
                <w:rFonts w:ascii="Arial" w:hAnsi="Arial"/>
                <w:i/>
                <w:lang w:val="en-CA"/>
              </w:rPr>
            </w:pPr>
            <w:smartTag w:uri="urn:schemas-microsoft-com:office:smarttags" w:element="place">
              <w:smartTag w:uri="urn:schemas-microsoft-com:office:smarttags" w:element="PlaceType">
                <w:r w:rsidRPr="00E11559">
                  <w:rPr>
                    <w:rFonts w:ascii="Arial" w:hAnsi="Arial"/>
                    <w:i/>
                    <w:lang w:val="en-CA"/>
                  </w:rPr>
                  <w:t>School</w:t>
                </w:r>
              </w:smartTag>
              <w:r w:rsidRPr="00E11559">
                <w:rPr>
                  <w:rFonts w:ascii="Arial" w:hAnsi="Arial"/>
                  <w:i/>
                  <w:lang w:val="en-CA"/>
                </w:rPr>
                <w:t xml:space="preserve"> of </w:t>
              </w:r>
              <w:smartTag w:uri="urn:schemas-microsoft-com:office:smarttags" w:element="PlaceName">
                <w:r w:rsidRPr="00E11559">
                  <w:rPr>
                    <w:rFonts w:ascii="Arial" w:hAnsi="Arial"/>
                    <w:i/>
                    <w:lang w:val="en-CA"/>
                  </w:rPr>
                  <w:t>Business</w:t>
                </w:r>
              </w:smartTag>
            </w:smartTag>
            <w:r w:rsidRPr="00E11559">
              <w:rPr>
                <w:rFonts w:ascii="Arial" w:hAnsi="Arial"/>
                <w:i/>
                <w:lang w:val="en-CA"/>
              </w:rPr>
              <w:t>, Hospitality &amp; Academic Upgrading</w:t>
            </w:r>
          </w:p>
        </w:tc>
      </w:tr>
      <w:tr w:rsidR="009E7DD3">
        <w:trPr>
          <w:gridAfter w:val="1"/>
          <w:wAfter w:w="18" w:type="dxa"/>
          <w:cantSplit/>
        </w:trPr>
        <w:tc>
          <w:tcPr>
            <w:tcW w:w="9198" w:type="dxa"/>
            <w:gridSpan w:val="8"/>
          </w:tcPr>
          <w:p w:rsidR="009E7DD3" w:rsidRDefault="009E7DD3" w:rsidP="006540DD">
            <w:pPr>
              <w:tabs>
                <w:tab w:val="center" w:pos="4560"/>
              </w:tabs>
              <w:jc w:val="center"/>
              <w:rPr>
                <w:rFonts w:ascii="Arial" w:hAnsi="Arial"/>
                <w:lang w:val="fr-CA"/>
              </w:rPr>
            </w:pPr>
            <w:r>
              <w:rPr>
                <w:rFonts w:ascii="Arial" w:hAnsi="Arial"/>
                <w:i/>
                <w:lang w:val="fr-CA"/>
              </w:rPr>
              <w:t xml:space="preserve">(705) 759-2554, Ext. </w:t>
            </w:r>
            <w:r w:rsidR="00815F48">
              <w:rPr>
                <w:rFonts w:ascii="Arial" w:hAnsi="Arial"/>
                <w:i/>
                <w:lang w:val="fr-CA"/>
              </w:rPr>
              <w:t>2754</w:t>
            </w:r>
          </w:p>
        </w:tc>
      </w:tr>
    </w:tbl>
    <w:p w:rsidR="002C4575" w:rsidRDefault="002C4575">
      <w:pPr>
        <w:tabs>
          <w:tab w:val="center" w:pos="4560"/>
        </w:tabs>
        <w:rPr>
          <w:rFonts w:ascii="Arial" w:hAnsi="Arial"/>
          <w:i/>
          <w:lang w:val="fr-CA"/>
        </w:rPr>
      </w:pPr>
    </w:p>
    <w:tbl>
      <w:tblPr>
        <w:tblW w:w="0" w:type="auto"/>
        <w:tblLayout w:type="fixed"/>
        <w:tblLook w:val="000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Use a 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F407CB">
              <w:rPr>
                <w:u w:val="single"/>
              </w:rPr>
              <w:t>5</w:t>
            </w:r>
            <w:r w:rsidR="00FD3F18">
              <w:rPr>
                <w:u w:val="single"/>
              </w:rPr>
              <w:t>th</w:t>
            </w:r>
            <w:r>
              <w:rPr>
                <w:u w:val="single"/>
              </w:rPr>
              <w:t xml:space="preserve"> Edition</w:t>
            </w:r>
            <w:r>
              <w:t xml:space="preserve"> by Mary Ellen </w:t>
            </w:r>
            <w:proofErr w:type="spellStart"/>
            <w:r>
              <w:t>Guffey</w:t>
            </w:r>
            <w:proofErr w:type="spellEnd"/>
            <w:r>
              <w:t xml:space="preserve"> and Patricia Burke.  ISBN 0-17-</w:t>
            </w:r>
            <w:r w:rsidR="00D77D44">
              <w:t>6</w:t>
            </w:r>
            <w:r w:rsidR="00F407CB">
              <w:t>44026-7</w:t>
            </w:r>
          </w:p>
          <w:p w:rsidR="002C4575" w:rsidRDefault="002C4575">
            <w:pPr>
              <w:pStyle w:val="EnvelopeReturn"/>
            </w:pPr>
          </w:p>
          <w:p w:rsidR="002C4575" w:rsidRDefault="002C4575">
            <w:pPr>
              <w:pStyle w:val="EnvelopeReturn"/>
            </w:pPr>
            <w:r>
              <w:rPr>
                <w:u w:val="single"/>
              </w:rPr>
              <w:t>The Gregg Reference Manual</w:t>
            </w:r>
            <w:r w:rsidR="00FD3F18">
              <w:rPr>
                <w:u w:val="single"/>
              </w:rPr>
              <w:t>,</w:t>
            </w:r>
            <w:r>
              <w:rPr>
                <w:u w:val="single"/>
              </w:rPr>
              <w:t xml:space="preserve"> </w:t>
            </w:r>
            <w:r w:rsidR="00FD3F18">
              <w:rPr>
                <w:u w:val="single"/>
              </w:rPr>
              <w:t>7th</w:t>
            </w:r>
            <w:r>
              <w:rPr>
                <w:u w:val="single"/>
              </w:rPr>
              <w:t xml:space="preserve"> Canadian Edition</w:t>
            </w:r>
            <w:r w:rsidR="00FD3F18">
              <w:t xml:space="preserve"> by Sabin et al</w:t>
            </w:r>
            <w:r>
              <w:t>.  ISBN</w:t>
            </w:r>
            <w:r w:rsidR="009E7DD3">
              <w:t xml:space="preserve"> </w:t>
            </w:r>
            <w:r>
              <w:t>0-07-</w:t>
            </w:r>
            <w:r w:rsidR="00FD3F18">
              <w:t>087737-8</w:t>
            </w:r>
          </w:p>
          <w:p w:rsidR="009E7DD3" w:rsidRDefault="009E7DD3">
            <w:pPr>
              <w:pStyle w:val="EnvelopeReturn"/>
            </w:pPr>
          </w:p>
          <w:p w:rsidR="002C4575" w:rsidRDefault="00D77D44">
            <w:pPr>
              <w:pStyle w:val="EnvelopeReturn"/>
            </w:pPr>
            <w:r>
              <w:t>Three</w:t>
            </w:r>
            <w:r w:rsidR="002C4575">
              <w:t xml:space="preserve"> (</w:t>
            </w:r>
            <w:r>
              <w:t>3</w:t>
            </w:r>
            <w:r w:rsidR="002C4575">
              <w:t>) file folders labeled wi</w:t>
            </w:r>
            <w:r w:rsidR="006540DD">
              <w:t>th student name and course code</w:t>
            </w:r>
          </w:p>
          <w:p w:rsidR="006540DD" w:rsidRDefault="006540DD">
            <w:pPr>
              <w:pStyle w:val="EnvelopeReturn"/>
            </w:pPr>
          </w:p>
          <w:p w:rsidR="002C4575" w:rsidRDefault="00095478">
            <w:pPr>
              <w:pStyle w:val="EnvelopeReturn"/>
            </w:pPr>
            <w:r>
              <w:t>USB Memory Stick</w:t>
            </w:r>
          </w:p>
          <w:p w:rsidR="006540DD" w:rsidRDefault="006540DD">
            <w:pPr>
              <w:pStyle w:val="EnvelopeReturn"/>
            </w:pPr>
          </w:p>
          <w:p w:rsidR="002C4575" w:rsidRDefault="002C4575">
            <w:pPr>
              <w:pStyle w:val="EnvelopeReturn"/>
            </w:pPr>
            <w:r>
              <w:t>Mouse pad (optional but desirable)</w:t>
            </w:r>
          </w:p>
          <w:p w:rsidR="002C4575" w:rsidRDefault="002C4575">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2C4575"/>
    <w:tbl>
      <w:tblPr>
        <w:tblW w:w="0" w:type="auto"/>
        <w:tblLayout w:type="fixed"/>
        <w:tblLook w:val="0000"/>
      </w:tblPr>
      <w:tblGrid>
        <w:gridCol w:w="675"/>
        <w:gridCol w:w="8181"/>
      </w:tblGrid>
      <w:tr w:rsidR="00F407CB">
        <w:trPr>
          <w:cantSplit/>
        </w:trPr>
        <w:tc>
          <w:tcPr>
            <w:tcW w:w="675" w:type="dxa"/>
          </w:tcPr>
          <w:p w:rsidR="00F407CB" w:rsidRDefault="00F407CB" w:rsidP="00BB749D">
            <w:pPr>
              <w:rPr>
                <w:rFonts w:ascii="Arial" w:hAnsi="Arial"/>
                <w:b/>
              </w:rPr>
            </w:pPr>
            <w:r>
              <w:rPr>
                <w:rFonts w:ascii="Arial" w:hAnsi="Arial"/>
                <w:b/>
              </w:rPr>
              <w:lastRenderedPageBreak/>
              <w:t>VI.</w:t>
            </w:r>
          </w:p>
        </w:tc>
        <w:tc>
          <w:tcPr>
            <w:tcW w:w="8181" w:type="dxa"/>
          </w:tcPr>
          <w:p w:rsidR="00F407CB" w:rsidRDefault="00F407CB" w:rsidP="00BB749D">
            <w:pPr>
              <w:rPr>
                <w:rFonts w:ascii="Arial" w:hAnsi="Arial"/>
                <w:b/>
              </w:rPr>
            </w:pPr>
            <w:r>
              <w:rPr>
                <w:rFonts w:ascii="Arial" w:hAnsi="Arial"/>
                <w:b/>
              </w:rPr>
              <w:t>SPECIAL NOTES:</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u w:val="single"/>
              </w:rPr>
              <w:t>Course Outline Amendments</w:t>
            </w:r>
            <w:r>
              <w:rPr>
                <w:rFonts w:ascii="Arial" w:hAnsi="Arial"/>
              </w:rPr>
              <w:t>:</w:t>
            </w:r>
          </w:p>
          <w:p w:rsidR="00F407CB" w:rsidRDefault="00F407CB" w:rsidP="00BB749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F407CB" w:rsidRDefault="00F407CB" w:rsidP="00BB749D">
            <w:pPr>
              <w:rPr>
                <w:rFonts w:ascii="Arial" w:hAnsi="Arial"/>
                <w:u w:val="single"/>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u w:val="single"/>
              </w:rPr>
              <w:t>Retention of Course Outlines</w:t>
            </w:r>
            <w:r>
              <w:rPr>
                <w:rFonts w:ascii="Arial" w:hAnsi="Arial"/>
              </w:rPr>
              <w:t>:</w:t>
            </w:r>
          </w:p>
          <w:p w:rsidR="00F407CB" w:rsidRDefault="00F407CB" w:rsidP="00BB749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F407CB" w:rsidRDefault="00F407CB" w:rsidP="00BB749D">
            <w:pPr>
              <w:rPr>
                <w:rFonts w:ascii="Arial" w:hAnsi="Arial"/>
                <w:u w:val="single"/>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b/>
              </w:rPr>
            </w:pPr>
            <w:r w:rsidRPr="00173273">
              <w:rPr>
                <w:rFonts w:ascii="Arial" w:hAnsi="Arial"/>
                <w:u w:val="single"/>
              </w:rPr>
              <w:t>Prior Learning Assessment</w:t>
            </w:r>
            <w:r>
              <w:rPr>
                <w:rFonts w:ascii="Arial" w:hAnsi="Arial"/>
                <w:b/>
              </w:rPr>
              <w:t>:</w:t>
            </w:r>
          </w:p>
          <w:p w:rsidR="00F407CB" w:rsidRPr="00844B27" w:rsidRDefault="00F407CB" w:rsidP="00BB749D">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4B27">
              <w:rPr>
                <w:rFonts w:ascii="Arial" w:hAnsi="Arial" w:cs="Arial"/>
                <w:szCs w:val="24"/>
              </w:rPr>
              <w:t>Please refer to the Student Academic Calendar of Events for the deadline date by which application must be made for advance standing.</w:t>
            </w:r>
          </w:p>
          <w:p w:rsidR="00F407CB" w:rsidRDefault="00F407CB" w:rsidP="00BB749D">
            <w:pPr>
              <w:rPr>
                <w:rFonts w:ascii="Arial" w:hAnsi="Arial"/>
              </w:rPr>
            </w:pPr>
          </w:p>
          <w:p w:rsidR="00F407CB" w:rsidRDefault="00F407CB" w:rsidP="00BB749D">
            <w:pPr>
              <w:rPr>
                <w:rFonts w:ascii="Arial" w:hAnsi="Arial"/>
              </w:rPr>
            </w:pPr>
            <w:r>
              <w:rPr>
                <w:rFonts w:ascii="Arial" w:hAnsi="Arial"/>
              </w:rPr>
              <w:t>Credit for prior learning will also be given upon successful completion of a challenge exam or portfolio.</w:t>
            </w:r>
          </w:p>
          <w:p w:rsidR="00F407CB" w:rsidRDefault="00F407CB" w:rsidP="00BB749D">
            <w:pPr>
              <w:rPr>
                <w:rFonts w:ascii="Arial" w:hAnsi="Arial"/>
              </w:rPr>
            </w:pPr>
          </w:p>
          <w:p w:rsidR="00F407CB" w:rsidRDefault="00F407CB" w:rsidP="00BB749D">
            <w:pPr>
              <w:rPr>
                <w:rFonts w:ascii="Arial" w:hAnsi="Arial"/>
              </w:rPr>
            </w:pPr>
            <w:r>
              <w:rPr>
                <w:rFonts w:ascii="Arial" w:hAnsi="Arial"/>
              </w:rPr>
              <w:t>Substitute course information is available in the Registrar's office.</w:t>
            </w:r>
          </w:p>
          <w:p w:rsidR="00F407CB" w:rsidRDefault="00F407CB" w:rsidP="00BB749D">
            <w:pPr>
              <w:rPr>
                <w:rFonts w:ascii="Arial" w:hAnsi="Arial"/>
                <w:u w:val="single"/>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u w:val="single"/>
              </w:rPr>
              <w:t>Disability Services</w:t>
            </w:r>
            <w:r>
              <w:rPr>
                <w:rFonts w:ascii="Arial" w:hAnsi="Arial"/>
              </w:rPr>
              <w:t>:</w:t>
            </w:r>
          </w:p>
          <w:p w:rsidR="00F407CB" w:rsidRDefault="00F407CB" w:rsidP="00BB749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Pr="00B835FC" w:rsidRDefault="00F407CB" w:rsidP="00BB749D">
            <w:pPr>
              <w:rPr>
                <w:rFonts w:ascii="Arial" w:hAnsi="Arial"/>
                <w:u w:val="single"/>
              </w:rPr>
            </w:pPr>
            <w:r w:rsidRPr="00B835FC">
              <w:rPr>
                <w:rFonts w:ascii="Arial" w:hAnsi="Arial"/>
                <w:u w:val="single"/>
              </w:rPr>
              <w:t>Communication:</w:t>
            </w:r>
          </w:p>
          <w:p w:rsidR="00F407CB" w:rsidRPr="00E25868" w:rsidRDefault="00F407CB" w:rsidP="00BB749D">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F407CB" w:rsidRDefault="00F407CB" w:rsidP="00BB749D">
            <w:pPr>
              <w:rPr>
                <w:rFonts w:ascii="Arial" w:hAnsi="Arial"/>
                <w:u w:val="single"/>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u w:val="single"/>
              </w:rPr>
              <w:t>Plagiarism</w:t>
            </w:r>
            <w:r>
              <w:rPr>
                <w:rFonts w:ascii="Arial" w:hAnsi="Arial"/>
              </w:rPr>
              <w:t>:</w:t>
            </w:r>
          </w:p>
          <w:p w:rsidR="00F407CB" w:rsidRDefault="00F407CB" w:rsidP="00BB749D">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Pr="002D240A" w:rsidRDefault="00F407CB" w:rsidP="00BB749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F407CB" w:rsidRDefault="00F407CB" w:rsidP="00BB749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F407CB" w:rsidRPr="00665677" w:rsidRDefault="00F407CB" w:rsidP="00BB749D">
            <w:pPr>
              <w:rPr>
                <w:i/>
                <w:sz w:val="20"/>
              </w:rPr>
            </w:pPr>
          </w:p>
        </w:tc>
      </w:tr>
      <w:tr w:rsidR="00F407CB">
        <w:trPr>
          <w:cantSplit/>
        </w:trPr>
        <w:tc>
          <w:tcPr>
            <w:tcW w:w="675" w:type="dxa"/>
          </w:tcPr>
          <w:p w:rsidR="00F407CB" w:rsidRDefault="00F407CB" w:rsidP="00BB749D">
            <w:pPr>
              <w:rPr>
                <w:rFonts w:ascii="Arial" w:hAnsi="Arial"/>
              </w:rPr>
            </w:pPr>
          </w:p>
        </w:tc>
        <w:tc>
          <w:tcPr>
            <w:tcW w:w="8181" w:type="dxa"/>
          </w:tcPr>
          <w:p w:rsidR="00F407CB" w:rsidRPr="0004491B" w:rsidRDefault="00F407CB" w:rsidP="00BB749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F407CB" w:rsidRDefault="00F407CB" w:rsidP="00BB749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F407CB" w:rsidRPr="00723208" w:rsidRDefault="00F407CB" w:rsidP="00BB749D">
            <w:pPr>
              <w:rPr>
                <w:rFonts w:ascii="Arial" w:hAnsi="Arial" w:cs="Arial"/>
                <w:b/>
                <w:i/>
                <w:iCs/>
                <w:color w:val="000000"/>
                <w:szCs w:val="24"/>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cs="Arial"/>
                <w:szCs w:val="24"/>
                <w:u w:val="single"/>
              </w:rPr>
            </w:pPr>
            <w:r>
              <w:rPr>
                <w:rFonts w:ascii="Arial" w:hAnsi="Arial" w:cs="Arial"/>
                <w:szCs w:val="24"/>
                <w:u w:val="single"/>
              </w:rPr>
              <w:t>Attendance:</w:t>
            </w:r>
          </w:p>
          <w:p w:rsidR="00F407CB" w:rsidRDefault="00F407CB" w:rsidP="00BB749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407CB" w:rsidRPr="0004491B" w:rsidRDefault="00F407CB" w:rsidP="00BB749D">
            <w:pPr>
              <w:rPr>
                <w:rFonts w:ascii="Arial" w:hAnsi="Arial" w:cs="Arial"/>
                <w:szCs w:val="24"/>
                <w:u w:val="single"/>
                <w:lang w:eastAsia="en-CA"/>
              </w:rPr>
            </w:pPr>
            <w:r>
              <w:rPr>
                <w:rFonts w:ascii="Arial" w:hAnsi="Arial" w:cs="Arial"/>
                <w:szCs w:val="24"/>
              </w:rPr>
              <w:t xml:space="preserve"> </w:t>
            </w:r>
          </w:p>
        </w:tc>
      </w:tr>
      <w:tr w:rsidR="00F407CB">
        <w:trPr>
          <w:cantSplit/>
        </w:trPr>
        <w:tc>
          <w:tcPr>
            <w:tcW w:w="675" w:type="dxa"/>
          </w:tcPr>
          <w:p w:rsidR="00F407CB" w:rsidRDefault="00F407CB" w:rsidP="00BB749D">
            <w:pPr>
              <w:rPr>
                <w:rFonts w:ascii="Arial" w:hAnsi="Arial"/>
              </w:rPr>
            </w:pPr>
          </w:p>
        </w:tc>
        <w:tc>
          <w:tcPr>
            <w:tcW w:w="8181" w:type="dxa"/>
          </w:tcPr>
          <w:p w:rsidR="00F407CB" w:rsidRPr="002D240A" w:rsidRDefault="00F407CB" w:rsidP="00BB749D">
            <w:pPr>
              <w:rPr>
                <w:rFonts w:ascii="Arial" w:hAnsi="Arial" w:cs="Arial"/>
                <w:szCs w:val="24"/>
                <w:u w:val="single"/>
              </w:rPr>
            </w:pPr>
            <w:r>
              <w:rPr>
                <w:rFonts w:ascii="Arial" w:hAnsi="Arial" w:cs="Arial"/>
                <w:szCs w:val="24"/>
                <w:u w:val="single"/>
              </w:rPr>
              <w:t>Tuition Default:</w:t>
            </w:r>
          </w:p>
          <w:p w:rsidR="00F407CB" w:rsidRDefault="00F407CB" w:rsidP="00BB749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407CB" w:rsidRDefault="00F407CB" w:rsidP="00BB749D">
            <w:pPr>
              <w:rPr>
                <w:rFonts w:ascii="Arial" w:hAnsi="Arial" w:cs="Arial"/>
                <w:szCs w:val="24"/>
                <w:u w:val="single"/>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Students are expected to demonstrate respect for others in the class.  Classroom disturbances will be dealt with through an escalating procedure as follows:</w:t>
            </w:r>
          </w:p>
          <w:p w:rsidR="00F407CB" w:rsidRDefault="00F407CB" w:rsidP="00BB749D">
            <w:pPr>
              <w:rPr>
                <w:rFonts w:ascii="Arial" w:hAnsi="Arial"/>
              </w:rPr>
            </w:pPr>
          </w:p>
          <w:p w:rsidR="00F407CB" w:rsidRDefault="00F407CB" w:rsidP="00F407CB">
            <w:pPr>
              <w:numPr>
                <w:ilvl w:val="0"/>
                <w:numId w:val="26"/>
              </w:numPr>
              <w:rPr>
                <w:rFonts w:ascii="Arial" w:hAnsi="Arial"/>
              </w:rPr>
            </w:pPr>
            <w:r>
              <w:rPr>
                <w:rFonts w:ascii="Arial" w:hAnsi="Arial"/>
              </w:rPr>
              <w:t>Verbal warning</w:t>
            </w:r>
          </w:p>
          <w:p w:rsidR="00F407CB" w:rsidRDefault="00F407CB" w:rsidP="00F407CB">
            <w:pPr>
              <w:numPr>
                <w:ilvl w:val="0"/>
                <w:numId w:val="26"/>
              </w:numPr>
              <w:rPr>
                <w:rFonts w:ascii="Arial" w:hAnsi="Arial"/>
              </w:rPr>
            </w:pPr>
            <w:r>
              <w:rPr>
                <w:rFonts w:ascii="Arial" w:hAnsi="Arial"/>
              </w:rPr>
              <w:t>E-mail notification</w:t>
            </w:r>
          </w:p>
          <w:p w:rsidR="00F407CB" w:rsidRDefault="00F407CB" w:rsidP="00F407CB">
            <w:pPr>
              <w:numPr>
                <w:ilvl w:val="0"/>
                <w:numId w:val="26"/>
              </w:numPr>
              <w:rPr>
                <w:rFonts w:ascii="Arial" w:hAnsi="Arial"/>
              </w:rPr>
            </w:pPr>
            <w:r>
              <w:rPr>
                <w:rFonts w:ascii="Arial" w:hAnsi="Arial"/>
              </w:rPr>
              <w:t>Meeting with the dean</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 xml:space="preserve">Students are expected to be present to write all tests during regularly scheduled classes.  </w:t>
            </w:r>
          </w:p>
          <w:p w:rsidR="00F407CB" w:rsidRDefault="00F407CB" w:rsidP="00BB749D">
            <w:pPr>
              <w:rPr>
                <w:rFonts w:ascii="Arial" w:hAnsi="Arial"/>
              </w:rPr>
            </w:pPr>
          </w:p>
          <w:p w:rsidR="00F407CB" w:rsidRDefault="00F407CB" w:rsidP="00BB749D">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CD containing completed daily work MUST be available with the test if requested by the professor.</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If required, work must be submitted in a </w:t>
            </w:r>
            <w:proofErr w:type="spellStart"/>
            <w:r>
              <w:rPr>
                <w:rFonts w:ascii="Arial" w:hAnsi="Arial"/>
              </w:rPr>
              <w:t>labelled</w:t>
            </w:r>
            <w:proofErr w:type="spellEnd"/>
            <w:r>
              <w:rPr>
                <w:rFonts w:ascii="Arial" w:hAnsi="Arial"/>
              </w:rPr>
              <w:t xml:space="preserve"> folder complete with a plastic disk pocket.  </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Students are responsible for maintaining back-ups of all completed files.</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Tests will not be “open book.”  Students must ensure that they have the appropriate tools to do the test.</w:t>
            </w:r>
          </w:p>
          <w:p w:rsidR="00F407CB" w:rsidRDefault="00F407CB" w:rsidP="00BB749D">
            <w:pPr>
              <w:rPr>
                <w:rFonts w:ascii="Arial" w:hAnsi="Arial"/>
              </w:rPr>
            </w:pPr>
          </w:p>
          <w:p w:rsidR="00F407CB" w:rsidRDefault="00F407CB" w:rsidP="00BB749D">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 xml:space="preserve">Producing accurate work is fundamental to this course.  Marks will be deducted for inaccuracies. </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F407CB" w:rsidRPr="00150818" w:rsidRDefault="00F407CB" w:rsidP="00BB749D">
            <w:pPr>
              <w:rPr>
                <w:rFonts w:ascii="Arial" w:hAnsi="Arial"/>
              </w:rPr>
            </w:pPr>
          </w:p>
        </w:tc>
      </w:tr>
      <w:tr w:rsidR="00F407CB">
        <w:trPr>
          <w:cantSplit/>
        </w:trPr>
        <w:tc>
          <w:tcPr>
            <w:tcW w:w="675" w:type="dxa"/>
          </w:tcPr>
          <w:p w:rsidR="00F407CB" w:rsidRDefault="00F407CB" w:rsidP="00BB749D">
            <w:pPr>
              <w:rPr>
                <w:rFonts w:ascii="Arial" w:hAnsi="Arial"/>
              </w:rPr>
            </w:pPr>
          </w:p>
        </w:tc>
        <w:tc>
          <w:tcPr>
            <w:tcW w:w="8181" w:type="dxa"/>
          </w:tcPr>
          <w:p w:rsidR="00F407CB" w:rsidRDefault="00F407CB" w:rsidP="00BB749D">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F407CB" w:rsidRDefault="00F407CB" w:rsidP="00BB749D">
            <w:pPr>
              <w:rPr>
                <w:rFonts w:ascii="Arial" w:hAnsi="Arial"/>
              </w:rPr>
            </w:pPr>
          </w:p>
        </w:tc>
      </w:tr>
      <w:tr w:rsidR="00F407CB">
        <w:trPr>
          <w:cantSplit/>
        </w:trPr>
        <w:tc>
          <w:tcPr>
            <w:tcW w:w="675" w:type="dxa"/>
          </w:tcPr>
          <w:p w:rsidR="00F407CB" w:rsidRDefault="00F407CB" w:rsidP="00BB749D">
            <w:pPr>
              <w:rPr>
                <w:rFonts w:ascii="Arial" w:hAnsi="Arial"/>
                <w:b/>
              </w:rPr>
            </w:pPr>
          </w:p>
        </w:tc>
        <w:tc>
          <w:tcPr>
            <w:tcW w:w="8181" w:type="dxa"/>
          </w:tcPr>
          <w:p w:rsidR="00F407CB" w:rsidRDefault="00F407CB" w:rsidP="00BB749D">
            <w:pPr>
              <w:rPr>
                <w:rFonts w:ascii="Arial" w:hAnsi="Arial"/>
              </w:rPr>
            </w:pPr>
          </w:p>
        </w:tc>
      </w:tr>
    </w:tbl>
    <w:p w:rsidR="002C4575" w:rsidRDefault="002C4575"/>
    <w:sectPr w:rsidR="002C4575" w:rsidSect="00B20167">
      <w:headerReference w:type="even" r:id="rId9"/>
      <w:headerReference w:type="default" r:id="rId10"/>
      <w:pgSz w:w="12240" w:h="15840"/>
      <w:pgMar w:top="2250" w:right="1350" w:bottom="1080" w:left="1800" w:header="180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2F3" w:rsidRDefault="001202F3">
      <w:r>
        <w:separator/>
      </w:r>
    </w:p>
  </w:endnote>
  <w:endnote w:type="continuationSeparator" w:id="1">
    <w:p w:rsidR="001202F3" w:rsidRDefault="001202F3">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2F3" w:rsidRDefault="001202F3">
      <w:r>
        <w:separator/>
      </w:r>
    </w:p>
  </w:footnote>
  <w:footnote w:type="continuationSeparator" w:id="1">
    <w:p w:rsidR="001202F3" w:rsidRDefault="00120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Default="00123ED7">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6040CD">
      <w:rPr>
        <w:rStyle w:val="PageNumber"/>
        <w:noProof/>
      </w:rPr>
      <w:t>1</w:t>
    </w:r>
    <w:r>
      <w:rPr>
        <w:rStyle w:val="PageNumber"/>
      </w:rPr>
      <w:fldChar w:fldCharType="end"/>
    </w:r>
  </w:p>
  <w:p w:rsidR="00095478" w:rsidRDefault="00095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Pr="00917789" w:rsidRDefault="00123ED7">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8C39A0">
      <w:rPr>
        <w:rStyle w:val="PageNumber"/>
        <w:rFonts w:ascii="Arial" w:hAnsi="Arial" w:cs="Arial"/>
        <w:noProof/>
      </w:rPr>
      <w:t>8</w:t>
    </w:r>
    <w:r w:rsidRPr="00917789">
      <w:rPr>
        <w:rStyle w:val="PageNumber"/>
        <w:rFonts w:ascii="Arial" w:hAnsi="Arial" w:cs="Arial"/>
      </w:rPr>
      <w:fldChar w:fldCharType="end"/>
    </w:r>
  </w:p>
  <w:tbl>
    <w:tblPr>
      <w:tblW w:w="0" w:type="auto"/>
      <w:tblLayout w:type="fixed"/>
      <w:tblLook w:val="000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4"/>
  </w:num>
  <w:num w:numId="3">
    <w:abstractNumId w:val="5"/>
  </w:num>
  <w:num w:numId="4">
    <w:abstractNumId w:val="20"/>
  </w:num>
  <w:num w:numId="5">
    <w:abstractNumId w:val="25"/>
  </w:num>
  <w:num w:numId="6">
    <w:abstractNumId w:val="1"/>
  </w:num>
  <w:num w:numId="7">
    <w:abstractNumId w:val="0"/>
  </w:num>
  <w:num w:numId="8">
    <w:abstractNumId w:val="18"/>
  </w:num>
  <w:num w:numId="9">
    <w:abstractNumId w:val="21"/>
  </w:num>
  <w:num w:numId="10">
    <w:abstractNumId w:val="2"/>
  </w:num>
  <w:num w:numId="11">
    <w:abstractNumId w:val="12"/>
  </w:num>
  <w:num w:numId="12">
    <w:abstractNumId w:val="10"/>
  </w:num>
  <w:num w:numId="13">
    <w:abstractNumId w:val="13"/>
  </w:num>
  <w:num w:numId="14">
    <w:abstractNumId w:val="4"/>
  </w:num>
  <w:num w:numId="15">
    <w:abstractNumId w:val="19"/>
  </w:num>
  <w:num w:numId="16">
    <w:abstractNumId w:val="22"/>
  </w:num>
  <w:num w:numId="17">
    <w:abstractNumId w:val="17"/>
  </w:num>
  <w:num w:numId="18">
    <w:abstractNumId w:val="7"/>
  </w:num>
  <w:num w:numId="19">
    <w:abstractNumId w:val="23"/>
  </w:num>
  <w:num w:numId="20">
    <w:abstractNumId w:val="15"/>
  </w:num>
  <w:num w:numId="21">
    <w:abstractNumId w:val="8"/>
  </w:num>
  <w:num w:numId="22">
    <w:abstractNumId w:val="9"/>
  </w:num>
  <w:num w:numId="23">
    <w:abstractNumId w:val="16"/>
  </w:num>
  <w:num w:numId="24">
    <w:abstractNumId w:val="3"/>
  </w:num>
  <w:num w:numId="25">
    <w:abstractNumId w:val="1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7DD3"/>
    <w:rsid w:val="000056C9"/>
    <w:rsid w:val="00095478"/>
    <w:rsid w:val="000F0220"/>
    <w:rsid w:val="000F5B0F"/>
    <w:rsid w:val="001202F3"/>
    <w:rsid w:val="00123ED7"/>
    <w:rsid w:val="00157190"/>
    <w:rsid w:val="00223DC2"/>
    <w:rsid w:val="00231BCE"/>
    <w:rsid w:val="0028696A"/>
    <w:rsid w:val="002C4575"/>
    <w:rsid w:val="00403792"/>
    <w:rsid w:val="00403CA3"/>
    <w:rsid w:val="00491137"/>
    <w:rsid w:val="0051532C"/>
    <w:rsid w:val="0053134B"/>
    <w:rsid w:val="005A7A38"/>
    <w:rsid w:val="005B5936"/>
    <w:rsid w:val="006040CD"/>
    <w:rsid w:val="006540DD"/>
    <w:rsid w:val="00662C21"/>
    <w:rsid w:val="007323F4"/>
    <w:rsid w:val="00737BBB"/>
    <w:rsid w:val="00815F48"/>
    <w:rsid w:val="008C09DA"/>
    <w:rsid w:val="008C39A0"/>
    <w:rsid w:val="00916E0A"/>
    <w:rsid w:val="00917789"/>
    <w:rsid w:val="009E7DD3"/>
    <w:rsid w:val="009F7ED8"/>
    <w:rsid w:val="00AA48BD"/>
    <w:rsid w:val="00B20167"/>
    <w:rsid w:val="00B54C8E"/>
    <w:rsid w:val="00BB749D"/>
    <w:rsid w:val="00BC4FC0"/>
    <w:rsid w:val="00BC5AEB"/>
    <w:rsid w:val="00C622CE"/>
    <w:rsid w:val="00D77D44"/>
    <w:rsid w:val="00D96FAC"/>
    <w:rsid w:val="00DD1275"/>
    <w:rsid w:val="00E02BBD"/>
    <w:rsid w:val="00F01A3B"/>
    <w:rsid w:val="00F407CB"/>
    <w:rsid w:val="00FD3F1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E7252-B50E-4A0D-A426-F0797F99781B}"/>
</file>

<file path=customXml/itemProps2.xml><?xml version="1.0" encoding="utf-8"?>
<ds:datastoreItem xmlns:ds="http://schemas.openxmlformats.org/officeDocument/2006/customXml" ds:itemID="{61526C5C-F155-4B7E-9CF2-3B9F59E6EA9B}"/>
</file>

<file path=customXml/itemProps3.xml><?xml version="1.0" encoding="utf-8"?>
<ds:datastoreItem xmlns:ds="http://schemas.openxmlformats.org/officeDocument/2006/customXml" ds:itemID="{82DC7C8E-6523-4D71-80E0-51B7D9991C85}"/>
</file>

<file path=docProps/app.xml><?xml version="1.0" encoding="utf-8"?>
<Properties xmlns="http://schemas.openxmlformats.org/officeDocument/2006/extended-properties" xmlns:vt="http://schemas.openxmlformats.org/officeDocument/2006/docPropsVTypes">
  <Template>Normal.dotm</Template>
  <TotalTime>0</TotalTime>
  <Pages>8</Pages>
  <Words>1844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13016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2009-08-31T14:08:00Z</cp:lastPrinted>
  <dcterms:created xsi:type="dcterms:W3CDTF">2009-09-01T12:45:00Z</dcterms:created>
  <dcterms:modified xsi:type="dcterms:W3CDTF">2009-09-01T13:14:00Z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571000</vt:r8>
  </property>
</Properties>
</file>